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22B9" w14:textId="39C45BAF" w:rsid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E6278" wp14:editId="51ED8CBC">
            <wp:simplePos x="0" y="0"/>
            <wp:positionH relativeFrom="margin">
              <wp:posOffset>3978910</wp:posOffset>
            </wp:positionH>
            <wp:positionV relativeFrom="paragraph">
              <wp:posOffset>0</wp:posOffset>
            </wp:positionV>
            <wp:extent cx="1771650" cy="564118"/>
            <wp:effectExtent l="0" t="0" r="0" b="762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6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2B58" w14:textId="77777777" w:rsid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</w:p>
    <w:p w14:paraId="2535455B" w14:textId="77777777" w:rsid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</w:p>
    <w:p w14:paraId="654B8122" w14:textId="7CD6A229" w:rsid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</w:p>
    <w:p w14:paraId="7D0507F8" w14:textId="77777777" w:rsid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</w:p>
    <w:p w14:paraId="6D49FFEC" w14:textId="3CFE2603" w:rsidR="00223F37" w:rsidRP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  <w:r w:rsidRPr="00223F37">
        <w:rPr>
          <w:rFonts w:ascii="Futura Lt BT" w:hAnsi="Futura Lt BT"/>
          <w:sz w:val="18"/>
          <w:szCs w:val="18"/>
        </w:rPr>
        <w:t>Enterprise House</w:t>
      </w:r>
    </w:p>
    <w:p w14:paraId="4AEBFB04" w14:textId="698051A9" w:rsidR="00223F37" w:rsidRP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  <w:r w:rsidRPr="00223F37">
        <w:rPr>
          <w:rFonts w:ascii="Futura Lt BT" w:hAnsi="Futura Lt BT"/>
          <w:sz w:val="18"/>
          <w:szCs w:val="18"/>
        </w:rPr>
        <w:t>Stansted Airport</w:t>
      </w:r>
    </w:p>
    <w:p w14:paraId="5A09B313" w14:textId="0C55A682" w:rsidR="00223F37" w:rsidRP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  <w:r w:rsidRPr="00223F37">
        <w:rPr>
          <w:rFonts w:ascii="Futura Lt BT" w:hAnsi="Futura Lt BT"/>
          <w:sz w:val="18"/>
          <w:szCs w:val="18"/>
        </w:rPr>
        <w:t>Essex</w:t>
      </w:r>
    </w:p>
    <w:p w14:paraId="4127CBF3" w14:textId="504236F6" w:rsidR="00223F37" w:rsidRPr="00223F37" w:rsidRDefault="00223F37" w:rsidP="00223F37">
      <w:pPr>
        <w:pStyle w:val="Header"/>
        <w:jc w:val="right"/>
        <w:rPr>
          <w:rFonts w:ascii="Futura Lt BT" w:hAnsi="Futura Lt BT"/>
          <w:sz w:val="18"/>
          <w:szCs w:val="18"/>
        </w:rPr>
      </w:pPr>
      <w:r w:rsidRPr="00223F37">
        <w:rPr>
          <w:rFonts w:ascii="Futura Lt BT" w:hAnsi="Futura Lt BT"/>
          <w:sz w:val="18"/>
          <w:szCs w:val="18"/>
        </w:rPr>
        <w:t>CM24 1QW</w:t>
      </w:r>
    </w:p>
    <w:p w14:paraId="6D0BF122" w14:textId="3C14F803" w:rsidR="00223F37" w:rsidRPr="00223F37" w:rsidRDefault="00223F37" w:rsidP="00223F37">
      <w:pPr>
        <w:spacing w:after="0"/>
        <w:jc w:val="center"/>
        <w:rPr>
          <w:rFonts w:ascii="Futura Lt BT" w:hAnsi="Futura Lt BT"/>
          <w:b/>
          <w:bCs/>
          <w:sz w:val="24"/>
          <w:szCs w:val="24"/>
        </w:rPr>
      </w:pPr>
    </w:p>
    <w:p w14:paraId="6CF08A67" w14:textId="776CC142" w:rsidR="00223F37" w:rsidRPr="00223F37" w:rsidRDefault="00223F37" w:rsidP="00223F37">
      <w:pPr>
        <w:spacing w:after="0"/>
        <w:jc w:val="center"/>
        <w:rPr>
          <w:rFonts w:ascii="Futura Lt BT" w:hAnsi="Futura Lt BT"/>
          <w:b/>
          <w:bCs/>
          <w:sz w:val="24"/>
          <w:szCs w:val="24"/>
        </w:rPr>
      </w:pPr>
      <w:r w:rsidRPr="00223F37">
        <w:rPr>
          <w:rFonts w:ascii="Futura Lt BT" w:hAnsi="Futura Lt BT"/>
          <w:b/>
          <w:bCs/>
          <w:sz w:val="24"/>
          <w:szCs w:val="24"/>
        </w:rPr>
        <w:t>WAKE VORTEX POLICY</w:t>
      </w:r>
    </w:p>
    <w:p w14:paraId="6080EAFB" w14:textId="4847E03E" w:rsidR="00223F37" w:rsidRDefault="00223F37" w:rsidP="00223F37">
      <w:pPr>
        <w:spacing w:after="0"/>
        <w:jc w:val="center"/>
        <w:rPr>
          <w:rFonts w:ascii="Futura Lt BT" w:hAnsi="Futura Lt BT"/>
          <w:b/>
          <w:bCs/>
        </w:rPr>
      </w:pPr>
    </w:p>
    <w:p w14:paraId="5D80F68B" w14:textId="77777777" w:rsidR="00223F37" w:rsidRPr="00223F37" w:rsidRDefault="00223F37" w:rsidP="00223F37">
      <w:pPr>
        <w:spacing w:after="0"/>
        <w:jc w:val="center"/>
        <w:rPr>
          <w:rFonts w:ascii="Futura Lt BT" w:hAnsi="Futura Lt BT"/>
          <w:b/>
          <w:bCs/>
        </w:rPr>
      </w:pPr>
    </w:p>
    <w:p w14:paraId="62FA7359" w14:textId="77777777" w:rsidR="00223F37" w:rsidRPr="00223F37" w:rsidRDefault="00223F37" w:rsidP="00223F37">
      <w:pPr>
        <w:spacing w:after="0"/>
        <w:rPr>
          <w:rFonts w:ascii="Futura Lt BT" w:hAnsi="Futura Lt BT"/>
          <w:b/>
          <w:bCs/>
        </w:rPr>
      </w:pPr>
      <w:r w:rsidRPr="00223F37">
        <w:rPr>
          <w:rFonts w:ascii="Futura Lt BT" w:hAnsi="Futura Lt BT"/>
          <w:b/>
          <w:bCs/>
        </w:rPr>
        <w:t>What is wake vortex?</w:t>
      </w:r>
    </w:p>
    <w:p w14:paraId="439809C2" w14:textId="18EE0EA9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Wake turbulence is a natural, unavoidable consequence of aircraft operations as a by-product of lift</w:t>
      </w:r>
      <w:r>
        <w:rPr>
          <w:rFonts w:ascii="Futura Lt BT" w:hAnsi="Futura Lt BT"/>
        </w:rPr>
        <w:t xml:space="preserve"> </w:t>
      </w:r>
      <w:r w:rsidRPr="00223F37">
        <w:rPr>
          <w:rFonts w:ascii="Futura Lt BT" w:hAnsi="Futura Lt BT"/>
        </w:rPr>
        <w:t xml:space="preserve">creation. It commences at </w:t>
      </w:r>
      <w:r w:rsidRPr="00223F37">
        <w:rPr>
          <w:rFonts w:ascii="Futura Lt BT" w:hAnsi="Futura Lt BT"/>
        </w:rPr>
        <w:t>take-off</w:t>
      </w:r>
      <w:r w:rsidRPr="00223F37">
        <w:rPr>
          <w:rFonts w:ascii="Futura Lt BT" w:hAnsi="Futura Lt BT"/>
        </w:rPr>
        <w:t xml:space="preserve"> and continues until touchdown. The wake consists of two</w:t>
      </w:r>
    </w:p>
    <w:p w14:paraId="3ABB23AE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counter-rotating cylindrical vortices, the strength of which is governed by the weight, speed and</w:t>
      </w:r>
    </w:p>
    <w:p w14:paraId="385499A3" w14:textId="04382B1B" w:rsid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wing shape of the aircraft.</w:t>
      </w:r>
    </w:p>
    <w:p w14:paraId="79DA6F5D" w14:textId="77777777" w:rsidR="00223F37" w:rsidRPr="00223F37" w:rsidRDefault="00223F37" w:rsidP="00223F37">
      <w:pPr>
        <w:spacing w:after="0"/>
        <w:rPr>
          <w:rFonts w:ascii="Futura Lt BT" w:hAnsi="Futura Lt BT"/>
        </w:rPr>
      </w:pPr>
    </w:p>
    <w:p w14:paraId="2096CA5F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The intensity of the wake is also affected by prevailing weather conditions. In still conditions, the</w:t>
      </w:r>
    </w:p>
    <w:p w14:paraId="53DE7547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spirals sink towards the ground and degrade slowly, whereas in windy conditions they generally</w:t>
      </w:r>
    </w:p>
    <w:p w14:paraId="18460BAC" w14:textId="4BEF4AB4" w:rsid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degrade quite quickly.</w:t>
      </w:r>
    </w:p>
    <w:p w14:paraId="3611C86A" w14:textId="77777777" w:rsidR="00223F37" w:rsidRPr="00223F37" w:rsidRDefault="00223F37" w:rsidP="00223F37">
      <w:pPr>
        <w:spacing w:after="0"/>
        <w:rPr>
          <w:rFonts w:ascii="Futura Lt BT" w:hAnsi="Futura Lt BT"/>
        </w:rPr>
      </w:pPr>
    </w:p>
    <w:p w14:paraId="523A8805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Occasionally, when the weather is calm, wake turbulence has been known to cause damage (such</w:t>
      </w:r>
    </w:p>
    <w:p w14:paraId="2A810D0C" w14:textId="04BF4F62" w:rsid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 xml:space="preserve">as dislodged roof tiles) to property on the ground. </w:t>
      </w:r>
      <w:r w:rsidRPr="00223F37">
        <w:rPr>
          <w:rFonts w:ascii="Futura Lt BT" w:hAnsi="Futura Lt BT"/>
        </w:rPr>
        <w:t>However,</w:t>
      </w:r>
      <w:r w:rsidRPr="00223F37">
        <w:rPr>
          <w:rFonts w:ascii="Futura Lt BT" w:hAnsi="Futura Lt BT"/>
        </w:rPr>
        <w:t xml:space="preserve"> this is a rare occurrence.</w:t>
      </w:r>
    </w:p>
    <w:p w14:paraId="67C7E54E" w14:textId="77777777" w:rsidR="00223F37" w:rsidRPr="00223F37" w:rsidRDefault="00223F37" w:rsidP="00223F37">
      <w:pPr>
        <w:spacing w:after="0"/>
        <w:rPr>
          <w:rFonts w:ascii="Futura Lt BT" w:hAnsi="Futura Lt BT"/>
        </w:rPr>
      </w:pPr>
    </w:p>
    <w:p w14:paraId="33DE480C" w14:textId="7AB4C6B6" w:rsidR="00223F37" w:rsidRPr="00223F37" w:rsidRDefault="00223F37" w:rsidP="00223F37">
      <w:pPr>
        <w:spacing w:after="0"/>
        <w:rPr>
          <w:rFonts w:ascii="Futura Lt BT" w:hAnsi="Futura Lt BT"/>
          <w:b/>
          <w:bCs/>
        </w:rPr>
      </w:pPr>
      <w:r w:rsidRPr="00223F37">
        <w:rPr>
          <w:rFonts w:ascii="Futura Lt BT" w:hAnsi="Futura Lt BT"/>
          <w:b/>
          <w:bCs/>
        </w:rPr>
        <w:t>How to report suspected vortex damage</w:t>
      </w:r>
    </w:p>
    <w:p w14:paraId="717EC128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Contact London Stansted’s Airside Operations Manager on 01279 662378 (24 hour), with full</w:t>
      </w:r>
    </w:p>
    <w:p w14:paraId="26C522B4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address and contact details and a description of the damage including the date and time of when</w:t>
      </w:r>
    </w:p>
    <w:p w14:paraId="73D120F0" w14:textId="634248FF" w:rsid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the damage occurred if known.</w:t>
      </w:r>
    </w:p>
    <w:p w14:paraId="00F74B36" w14:textId="77777777" w:rsidR="00223F37" w:rsidRPr="00223F37" w:rsidRDefault="00223F37" w:rsidP="00223F37">
      <w:pPr>
        <w:spacing w:after="0"/>
        <w:rPr>
          <w:rFonts w:ascii="Futura Lt BT" w:hAnsi="Futura Lt BT"/>
        </w:rPr>
      </w:pPr>
    </w:p>
    <w:p w14:paraId="38E99751" w14:textId="77777777" w:rsidR="00223F37" w:rsidRPr="00223F37" w:rsidRDefault="00223F37" w:rsidP="00223F37">
      <w:pPr>
        <w:spacing w:after="0"/>
        <w:rPr>
          <w:rFonts w:ascii="Futura Lt BT" w:hAnsi="Futura Lt BT"/>
          <w:b/>
          <w:bCs/>
        </w:rPr>
      </w:pPr>
      <w:r w:rsidRPr="00223F37">
        <w:rPr>
          <w:rFonts w:ascii="Futura Lt BT" w:hAnsi="Futura Lt BT"/>
          <w:b/>
          <w:bCs/>
        </w:rPr>
        <w:t>What happens next</w:t>
      </w:r>
    </w:p>
    <w:p w14:paraId="745EC947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• Upon notification of a suspected strike, the Airside Operations Manager (AOM) will arrange</w:t>
      </w:r>
    </w:p>
    <w:p w14:paraId="735C943D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to visit the property as soon as operationally practicable. Details of the damage will be</w:t>
      </w:r>
    </w:p>
    <w:p w14:paraId="41AFD448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recorded together with digital photographs. No statement of liability will be made, however,</w:t>
      </w:r>
    </w:p>
    <w:p w14:paraId="116FAC32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in circumstances where the building is considered unsafe or appreciable additional damage</w:t>
      </w:r>
    </w:p>
    <w:p w14:paraId="042DAC12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may result due to weather, the AOM may authorise a temporary repair.</w:t>
      </w:r>
    </w:p>
    <w:p w14:paraId="672EE0F7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• Once collated, the information will be sent via e-mail, to an appointed independent Vortex</w:t>
      </w:r>
    </w:p>
    <w:p w14:paraId="0C7946F0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Assessor.</w:t>
      </w:r>
    </w:p>
    <w:p w14:paraId="23A32B8C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• An assessment will be made by the Vortex Assessor who will decide if the damage should</w:t>
      </w:r>
    </w:p>
    <w:p w14:paraId="45CA62D7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be the subject of a more thorough examination and will, if required, arrange to visit the</w:t>
      </w:r>
    </w:p>
    <w:p w14:paraId="003EA8CD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property to inspect.</w:t>
      </w:r>
    </w:p>
    <w:p w14:paraId="7EDE7A04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• The Vortex Assessor will advise the AOM of the outcome of the assessment, and if the</w:t>
      </w:r>
    </w:p>
    <w:p w14:paraId="37FBD87A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damage is verified as a vortex strike, the AOM will arrange for the repair work to be</w:t>
      </w:r>
    </w:p>
    <w:p w14:paraId="53AC8D45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undertaken.</w:t>
      </w:r>
    </w:p>
    <w:p w14:paraId="1DB47ED0" w14:textId="77777777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• A comprehensive report detailing any work undertaken and the existing condition of the</w:t>
      </w:r>
    </w:p>
    <w:p w14:paraId="04D06E02" w14:textId="3071B6DF" w:rsidR="00223F37" w:rsidRPr="00223F37" w:rsidRDefault="00223F37" w:rsidP="00223F37">
      <w:pPr>
        <w:spacing w:after="0"/>
        <w:rPr>
          <w:rFonts w:ascii="Futura Lt BT" w:hAnsi="Futura Lt BT"/>
        </w:rPr>
      </w:pPr>
      <w:r w:rsidRPr="00223F37">
        <w:rPr>
          <w:rFonts w:ascii="Futura Lt BT" w:hAnsi="Futura Lt BT"/>
        </w:rPr>
        <w:t>roof/area affected will be retained by the airport.</w:t>
      </w:r>
    </w:p>
    <w:p w14:paraId="0F5A4B6B" w14:textId="2A0D11AA" w:rsidR="00223F37" w:rsidRDefault="00223F37" w:rsidP="00223F37">
      <w:pPr>
        <w:rPr>
          <w:rFonts w:ascii="Futura Lt BT" w:hAnsi="Futura Lt BT"/>
        </w:rPr>
      </w:pPr>
    </w:p>
    <w:p w14:paraId="633223B9" w14:textId="77777777" w:rsidR="00223F37" w:rsidRDefault="00223F37" w:rsidP="00223F37">
      <w:pPr>
        <w:rPr>
          <w:rFonts w:ascii="Futura Lt BT" w:hAnsi="Futura Lt BT"/>
          <w:sz w:val="16"/>
          <w:szCs w:val="16"/>
        </w:rPr>
      </w:pPr>
    </w:p>
    <w:p w14:paraId="5414B8FC" w14:textId="159165D9" w:rsidR="00BE5C09" w:rsidRPr="00223F37" w:rsidRDefault="00223F37" w:rsidP="00223F37">
      <w:pPr>
        <w:rPr>
          <w:sz w:val="16"/>
          <w:szCs w:val="16"/>
        </w:rPr>
      </w:pPr>
      <w:r w:rsidRPr="00223F37">
        <w:rPr>
          <w:rFonts w:ascii="Futura Lt BT" w:hAnsi="Futura Lt BT"/>
          <w:sz w:val="16"/>
          <w:szCs w:val="16"/>
        </w:rPr>
        <w:t>Registered in England No: 1990920 Registered Office: The Compass Centre, Nelson Road, Hounslow, Middlesex TW6 2GW</w:t>
      </w:r>
    </w:p>
    <w:sectPr w:rsidR="00BE5C09" w:rsidRPr="00223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4BF" w14:textId="77777777" w:rsidR="00223F37" w:rsidRDefault="00223F37" w:rsidP="00223F37">
      <w:pPr>
        <w:spacing w:after="0" w:line="240" w:lineRule="auto"/>
      </w:pPr>
      <w:r>
        <w:separator/>
      </w:r>
    </w:p>
  </w:endnote>
  <w:endnote w:type="continuationSeparator" w:id="0">
    <w:p w14:paraId="4913AB7C" w14:textId="77777777" w:rsidR="00223F37" w:rsidRDefault="00223F37" w:rsidP="0022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8D87" w14:textId="77777777" w:rsidR="00223F37" w:rsidRDefault="00223F37" w:rsidP="00223F37">
      <w:pPr>
        <w:spacing w:after="0" w:line="240" w:lineRule="auto"/>
      </w:pPr>
      <w:r>
        <w:separator/>
      </w:r>
    </w:p>
  </w:footnote>
  <w:footnote w:type="continuationSeparator" w:id="0">
    <w:p w14:paraId="29E671DD" w14:textId="77777777" w:rsidR="00223F37" w:rsidRDefault="00223F37" w:rsidP="0022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6E16" w14:textId="2025B1F8" w:rsidR="00223F37" w:rsidRDefault="00223F37" w:rsidP="00223F37">
    <w:pPr>
      <w:pStyle w:val="Header"/>
      <w:jc w:val="center"/>
    </w:pPr>
  </w:p>
  <w:p w14:paraId="297B182B" w14:textId="38A6AD10" w:rsidR="00223F37" w:rsidRPr="00223F37" w:rsidRDefault="00223F37" w:rsidP="00223F37">
    <w:pPr>
      <w:pStyle w:val="Header"/>
      <w:jc w:val="right"/>
      <w:rPr>
        <w:rFonts w:ascii="Futura Lt BT" w:hAnsi="Futura Lt B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37"/>
    <w:rsid w:val="00223F37"/>
    <w:rsid w:val="00B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829BB"/>
  <w15:chartTrackingRefBased/>
  <w15:docId w15:val="{4F94F4C8-41B4-4F57-8673-0C7079B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37"/>
  </w:style>
  <w:style w:type="paragraph" w:styleId="Footer">
    <w:name w:val="footer"/>
    <w:basedOn w:val="Normal"/>
    <w:link w:val="FooterChar"/>
    <w:uiPriority w:val="99"/>
    <w:unhideWhenUsed/>
    <w:rsid w:val="00223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7F5EAE2E9E94493E3877A8CFEA6CF" ma:contentTypeVersion="13" ma:contentTypeDescription="Create a new document." ma:contentTypeScope="" ma:versionID="0bdecbe31797f7f19fff90cd669f8272">
  <xsd:schema xmlns:xsd="http://www.w3.org/2001/XMLSchema" xmlns:xs="http://www.w3.org/2001/XMLSchema" xmlns:p="http://schemas.microsoft.com/office/2006/metadata/properties" xmlns:ns2="fda02ded-c5d2-4c84-b69e-215a0dbb51f8" xmlns:ns3="1217fbfb-8d24-4d14-b1f2-97774f7e5354" targetNamespace="http://schemas.microsoft.com/office/2006/metadata/properties" ma:root="true" ma:fieldsID="32d9d5d07f166abe28a46b15ff6bbcc6" ns2:_="" ns3:_="">
    <xsd:import namespace="fda02ded-c5d2-4c84-b69e-215a0dbb51f8"/>
    <xsd:import namespace="1217fbfb-8d24-4d14-b1f2-97774f7e5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2ded-c5d2-4c84-b69e-215a0dbb5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fbfb-8d24-4d14-b1f2-97774f7e5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F6A3E-E3FA-407B-A961-7B805063A57E}"/>
</file>

<file path=customXml/itemProps2.xml><?xml version="1.0" encoding="utf-8"?>
<ds:datastoreItem xmlns:ds="http://schemas.openxmlformats.org/officeDocument/2006/customXml" ds:itemID="{B5DFAF9D-5CFE-4AAE-A0F1-6DF2F4965A3C}"/>
</file>

<file path=customXml/itemProps3.xml><?xml version="1.0" encoding="utf-8"?>
<ds:datastoreItem xmlns:ds="http://schemas.openxmlformats.org/officeDocument/2006/customXml" ds:itemID="{F7A5F6EA-C3FA-4104-8328-EA55AD4C1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Jamie-Lee Enderson</dc:creator>
  <cp:keywords/>
  <dc:description/>
  <cp:lastModifiedBy>Jamie-Lee Enderson</cp:lastModifiedBy>
  <cp:revision>1</cp:revision>
  <dcterms:created xsi:type="dcterms:W3CDTF">2021-12-17T11:37:00Z</dcterms:created>
  <dcterms:modified xsi:type="dcterms:W3CDTF">2021-12-17T11:46:00Z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0x010100DDC7F5EAE2E9E94493E3877A8CFEA6CF</vt:lpwstr>
  </property>
</Properties>
</file>